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方正小标宋简体"/>
          <w:bCs/>
          <w:sz w:val="44"/>
          <w:szCs w:val="24"/>
          <w:lang w:eastAsia="zh-CN"/>
        </w:rPr>
      </w:pPr>
      <w:r>
        <w:rPr>
          <w:rFonts w:ascii="Times New Roman" w:hAnsi="Times New Roman" w:eastAsia="方正小标宋简体"/>
          <w:bCs/>
          <w:sz w:val="44"/>
          <w:szCs w:val="24"/>
        </w:rPr>
        <w:t>202</w:t>
      </w:r>
      <w:r>
        <w:rPr>
          <w:rFonts w:hint="eastAsia" w:ascii="Times New Roman" w:hAnsi="Times New Roman" w:eastAsia="方正小标宋简体"/>
          <w:bCs/>
          <w:sz w:val="44"/>
          <w:szCs w:val="24"/>
          <w:lang w:val="en-US" w:eastAsia="zh-CN"/>
        </w:rPr>
        <w:t>3</w:t>
      </w:r>
      <w:r>
        <w:rPr>
          <w:rFonts w:ascii="Times New Roman" w:hAnsi="Times New Roman" w:eastAsia="方正小标宋简体"/>
          <w:bCs/>
          <w:sz w:val="44"/>
          <w:szCs w:val="24"/>
        </w:rPr>
        <w:t>年</w:t>
      </w:r>
      <w:r>
        <w:rPr>
          <w:rFonts w:hint="eastAsia" w:ascii="Times New Roman" w:hAnsi="Times New Roman" w:eastAsia="方正小标宋简体"/>
          <w:bCs/>
          <w:sz w:val="44"/>
          <w:szCs w:val="24"/>
          <w:lang w:eastAsia="zh-CN"/>
        </w:rPr>
        <w:t>第一次全国自然灾害综合风险普查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ascii="Times New Roman" w:hAnsi="Times New Roman" w:eastAsia="仿宋_GB2312"/>
          <w:bCs/>
          <w:sz w:val="32"/>
          <w:szCs w:val="32"/>
        </w:rPr>
      </w:pPr>
      <w:r>
        <w:rPr>
          <w:rFonts w:hint="eastAsia" w:ascii="Times New Roman" w:hAnsi="Times New Roman" w:eastAsia="方正小标宋简体"/>
          <w:bCs/>
          <w:sz w:val="44"/>
          <w:szCs w:val="24"/>
          <w:lang w:eastAsia="zh-CN"/>
        </w:rPr>
        <w:t>项目支出绩效自评</w:t>
      </w:r>
      <w:r>
        <w:rPr>
          <w:rFonts w:ascii="Times New Roman" w:hAnsi="Times New Roman" w:eastAsia="方正小标宋简体"/>
          <w:bCs/>
          <w:sz w:val="44"/>
          <w:szCs w:val="24"/>
        </w:rPr>
        <w:t>报告</w:t>
      </w:r>
    </w:p>
    <w:p>
      <w:pPr>
        <w:widowControl/>
        <w:spacing w:line="560" w:lineRule="exact"/>
        <w:ind w:firstLine="640" w:firstLineChars="200"/>
        <w:rPr>
          <w:rFonts w:ascii="Times New Roman" w:hAnsi="Times New Roman" w:eastAsia="黑体"/>
          <w:sz w:val="32"/>
          <w:szCs w:val="32"/>
        </w:rPr>
      </w:pPr>
    </w:p>
    <w:p>
      <w:pPr>
        <w:widowControl/>
        <w:spacing w:line="560" w:lineRule="exact"/>
        <w:ind w:firstLine="640" w:firstLineChars="200"/>
        <w:rPr>
          <w:rFonts w:ascii="Times New Roman" w:hAnsi="Times New Roman" w:eastAsia="黑体"/>
          <w:sz w:val="32"/>
          <w:szCs w:val="32"/>
        </w:rPr>
      </w:pPr>
      <w:bookmarkStart w:id="0" w:name="_GoBack"/>
      <w:bookmarkEnd w:id="0"/>
      <w:r>
        <w:rPr>
          <w:rFonts w:ascii="Times New Roman" w:hAnsi="Times New Roman" w:eastAsia="黑体"/>
          <w:sz w:val="32"/>
          <w:szCs w:val="32"/>
        </w:rPr>
        <w:t>一、项目基本情况</w:t>
      </w:r>
    </w:p>
    <w:p>
      <w:pPr>
        <w:widowControl/>
        <w:spacing w:line="56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widowControl/>
        <w:spacing w:line="560" w:lineRule="exact"/>
        <w:ind w:firstLine="640" w:firstLineChars="200"/>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1.项目立项情况</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项目立项背景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全国自然灾害综合风险普查工程是习近平总书记提出的自然灾害防治九项重点工程之一，是一项重大的国情国力调查，是提升自然灾害防治能力的基础性工作。通过开展普查，摸清全市自然灾害风险隐患底数和抗灾能力，客观认识自然灾害综合风险水平，为有力有效开展自然灾害防治工作、切实保障经济社会可持续发展提供权威的灾害风险信息和科学决策依据，对提升我市抵御自然灾害的综合防范能力、保障人民群众生命财产安全具有重要意义。</w:t>
      </w:r>
    </w:p>
    <w:p>
      <w:pPr>
        <w:spacing w:line="600" w:lineRule="exact"/>
        <w:ind w:firstLine="646" w:firstLineChars="202"/>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立项依据：《国务院第一次全国自然灾害综合风险普查领导小组办公室关于印发&lt;第一次全国自然灾害综合风险普查总体方案&gt;》的通知》（国灾险普办发〔2020〕2号）</w:t>
      </w:r>
    </w:p>
    <w:p>
      <w:pPr>
        <w:spacing w:line="600" w:lineRule="exact"/>
        <w:ind w:firstLine="646" w:firstLineChars="202"/>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《关于印发&lt;安徽省第一次全国自然灾害综合风险普查实施方案&gt;的通知》（皖灾险普办发〔2021〕10号）</w:t>
      </w:r>
    </w:p>
    <w:p>
      <w:pPr>
        <w:spacing w:line="600" w:lineRule="exact"/>
        <w:ind w:firstLine="646" w:firstLineChars="202"/>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《淮南市人民政府办公室关于认真做好第一次全国自然灾害综合风险普查的通知》（淮府办秘〔2020〕77号）</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主要内容：</w:t>
      </w:r>
      <w:r>
        <w:rPr>
          <w:rFonts w:hint="eastAsia" w:ascii="仿宋_GB2312" w:eastAsia="仿宋_GB2312"/>
          <w:color w:val="auto"/>
          <w:sz w:val="32"/>
          <w:szCs w:val="32"/>
          <w:lang w:val="en-US" w:eastAsia="zh-CN"/>
        </w:rPr>
        <w:t>普查涉及的自然灾害类型主要有地震灾害、地质灾害、气象灾害、水旱灾害、森林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w:t>
      </w:r>
    </w:p>
    <w:p>
      <w:pPr>
        <w:spacing w:line="600" w:lineRule="exact"/>
        <w:ind w:firstLine="646" w:firstLineChars="202"/>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覆盖面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普查对象包括与自然灾害相关的自然和人文地理要素，县级人民政府及有关部门，乡镇人民政府和街道办事处，村民委员会和居民委员会，重点企事业单位和社会组织，部分居民等。</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资金总量</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53</w:t>
      </w:r>
      <w:r>
        <w:rPr>
          <w:rFonts w:hint="eastAsia" w:ascii="Times New Roman" w:hAnsi="Times New Roman" w:eastAsia="仿宋_GB2312"/>
          <w:color w:val="auto"/>
          <w:sz w:val="32"/>
          <w:szCs w:val="32"/>
        </w:rPr>
        <w:t>万元</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资金类型</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财政资金</w:t>
      </w:r>
    </w:p>
    <w:p>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项目类型</w:t>
      </w:r>
      <w:r>
        <w:rPr>
          <w:rFonts w:hint="eastAsia" w:ascii="Times New Roman" w:hAnsi="Times New Roman" w:eastAsia="仿宋_GB2312"/>
          <w:color w:val="auto"/>
          <w:sz w:val="32"/>
          <w:szCs w:val="32"/>
        </w:rPr>
        <w:t>：专项</w:t>
      </w:r>
      <w:r>
        <w:rPr>
          <w:rFonts w:ascii="Times New Roman" w:hAnsi="Times New Roman" w:eastAsia="仿宋_GB2312"/>
          <w:color w:val="auto"/>
          <w:sz w:val="32"/>
          <w:szCs w:val="32"/>
        </w:rPr>
        <w:t>业务经费</w:t>
      </w:r>
    </w:p>
    <w:p>
      <w:pPr>
        <w:spacing w:line="600" w:lineRule="exact"/>
        <w:ind w:firstLine="646" w:firstLineChars="202"/>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实施周</w:t>
      </w:r>
      <w:r>
        <w:rPr>
          <w:rFonts w:hint="eastAsia" w:ascii="Times New Roman" w:hAnsi="Times New Roman" w:eastAsia="仿宋_GB2312"/>
          <w:color w:val="auto"/>
          <w:sz w:val="32"/>
          <w:szCs w:val="32"/>
          <w:lang w:val="en-US" w:eastAsia="zh-CN"/>
        </w:rPr>
        <w:t>期：2023年1月1日至2023年12月31日</w:t>
      </w:r>
    </w:p>
    <w:p>
      <w:pPr>
        <w:spacing w:line="600" w:lineRule="exact"/>
        <w:ind w:firstLine="646" w:firstLineChars="202"/>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项目实施主管部门：市应急管理局</w:t>
      </w:r>
    </w:p>
    <w:p>
      <w:pPr>
        <w:spacing w:line="560" w:lineRule="exact"/>
        <w:ind w:firstLine="646" w:firstLineChars="202"/>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2.项目执行情况</w:t>
      </w:r>
    </w:p>
    <w:p>
      <w:pPr>
        <w:spacing w:line="600" w:lineRule="exact"/>
        <w:ind w:firstLine="646" w:firstLineChars="202"/>
        <w:rPr>
          <w:rFonts w:hint="eastAsia" w:ascii="Times New Roman" w:hAnsi="Times New Roman" w:eastAsia="仿宋_GB2312"/>
          <w:sz w:val="32"/>
          <w:szCs w:val="32"/>
          <w:lang w:val="en-US" w:eastAsia="zh-CN"/>
        </w:rPr>
      </w:pPr>
      <w:r>
        <w:rPr>
          <w:rFonts w:ascii="Times New Roman" w:hAnsi="Times New Roman" w:eastAsia="仿宋_GB2312"/>
          <w:sz w:val="32"/>
          <w:szCs w:val="32"/>
        </w:rPr>
        <w:t>项目实施过程</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开展淮南市第一次全国自然灾害综合风险普查数据汇交，配合上级主管部门开展</w:t>
      </w:r>
      <w:r>
        <w:rPr>
          <w:rFonts w:hint="eastAsia" w:ascii="Times New Roman" w:hAnsi="Times New Roman" w:eastAsia="仿宋_GB2312"/>
          <w:sz w:val="32"/>
          <w:szCs w:val="32"/>
          <w:lang w:val="en-US" w:eastAsia="zh-CN"/>
        </w:rPr>
        <w:t>评估与区划工作。</w:t>
      </w:r>
    </w:p>
    <w:p>
      <w:pPr>
        <w:spacing w:line="600" w:lineRule="exact"/>
        <w:ind w:firstLine="646" w:firstLineChars="202"/>
        <w:rPr>
          <w:rFonts w:hint="eastAsia" w:ascii="Times New Roman" w:hAnsi="Times New Roman" w:eastAsia="仿宋_GB2312"/>
          <w:sz w:val="32"/>
          <w:szCs w:val="32"/>
        </w:rPr>
      </w:pPr>
      <w:r>
        <w:rPr>
          <w:rFonts w:ascii="Times New Roman" w:hAnsi="Times New Roman" w:eastAsia="仿宋_GB2312"/>
          <w:color w:val="000000"/>
          <w:sz w:val="32"/>
          <w:szCs w:val="32"/>
        </w:rPr>
        <w:t>项</w:t>
      </w:r>
      <w:r>
        <w:rPr>
          <w:rFonts w:ascii="Times New Roman" w:hAnsi="Times New Roman" w:eastAsia="仿宋_GB2312"/>
          <w:sz w:val="32"/>
          <w:szCs w:val="32"/>
        </w:rPr>
        <w:t>目进展及任务完成情况</w:t>
      </w:r>
      <w:r>
        <w:rPr>
          <w:rFonts w:hint="eastAsia" w:ascii="Times New Roman" w:hAnsi="Times New Roman" w:eastAsia="仿宋_GB2312"/>
          <w:sz w:val="32"/>
          <w:szCs w:val="32"/>
        </w:rPr>
        <w:t>：</w:t>
      </w:r>
    </w:p>
    <w:p>
      <w:pPr>
        <w:spacing w:line="600" w:lineRule="exact"/>
        <w:ind w:firstLine="646" w:firstLineChars="202"/>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项目实施过程：普查数据顺利通过省级复核；配合省普查办完成市县两级评估与区划成果专家审核和审定工作。</w:t>
      </w:r>
    </w:p>
    <w:p>
      <w:pPr>
        <w:spacing w:line="600" w:lineRule="exact"/>
        <w:ind w:firstLine="646" w:firstLineChars="202"/>
        <w:rPr>
          <w:rFonts w:ascii="仿宋_GB2312" w:hAnsi="仿宋" w:eastAsia="仿宋_GB2312"/>
          <w:sz w:val="32"/>
          <w:szCs w:val="32"/>
        </w:rPr>
      </w:pPr>
      <w:r>
        <w:rPr>
          <w:rFonts w:ascii="Times New Roman" w:hAnsi="Times New Roman" w:eastAsia="仿宋_GB2312"/>
          <w:sz w:val="32"/>
          <w:szCs w:val="32"/>
        </w:rPr>
        <w:t>预算执行情况</w:t>
      </w:r>
      <w:r>
        <w:rPr>
          <w:rFonts w:hint="eastAsia" w:ascii="Times New Roman" w:hAnsi="Times New Roman" w:eastAsia="仿宋_GB2312"/>
          <w:sz w:val="32"/>
          <w:szCs w:val="32"/>
        </w:rPr>
        <w:t>：年初</w:t>
      </w:r>
      <w:r>
        <w:rPr>
          <w:rFonts w:hint="eastAsia" w:ascii="仿宋_GB2312" w:hAnsi="仿宋" w:eastAsia="仿宋_GB2312"/>
          <w:sz w:val="32"/>
          <w:szCs w:val="32"/>
        </w:rPr>
        <w:t>预算资金</w:t>
      </w:r>
      <w:r>
        <w:rPr>
          <w:rFonts w:hint="eastAsia" w:ascii="仿宋_GB2312" w:hAnsi="仿宋" w:eastAsia="仿宋_GB2312"/>
          <w:sz w:val="32"/>
          <w:szCs w:val="32"/>
          <w:lang w:val="en-US" w:eastAsia="zh-CN"/>
        </w:rPr>
        <w:t>53</w:t>
      </w:r>
      <w:r>
        <w:rPr>
          <w:rFonts w:hint="eastAsia" w:ascii="仿宋_GB2312" w:hAnsi="仿宋" w:eastAsia="仿宋_GB2312"/>
          <w:sz w:val="32"/>
          <w:szCs w:val="32"/>
        </w:rPr>
        <w:t>万元，实际全年预算数</w:t>
      </w:r>
      <w:r>
        <w:rPr>
          <w:rFonts w:hint="eastAsia" w:ascii="仿宋_GB2312" w:hAnsi="仿宋" w:eastAsia="仿宋_GB2312"/>
          <w:sz w:val="32"/>
          <w:szCs w:val="32"/>
          <w:lang w:val="en-US" w:eastAsia="zh-CN"/>
        </w:rPr>
        <w:t>53</w:t>
      </w:r>
      <w:r>
        <w:rPr>
          <w:rFonts w:hint="eastAsia" w:ascii="仿宋_GB2312" w:hAnsi="仿宋" w:eastAsia="仿宋_GB2312"/>
          <w:sz w:val="32"/>
          <w:szCs w:val="32"/>
        </w:rPr>
        <w:t>万元</w:t>
      </w:r>
      <w:r>
        <w:rPr>
          <w:rFonts w:hint="eastAsia" w:ascii="Times New Roman" w:hAnsi="Times New Roman" w:eastAsia="仿宋"/>
          <w:sz w:val="32"/>
          <w:szCs w:val="32"/>
        </w:rPr>
        <w:t>，</w:t>
      </w:r>
      <w:r>
        <w:rPr>
          <w:rFonts w:hint="eastAsia" w:ascii="仿宋_GB2312" w:hAnsi="仿宋" w:eastAsia="仿宋_GB2312"/>
          <w:sz w:val="32"/>
          <w:szCs w:val="32"/>
        </w:rPr>
        <w:t>全年执行数</w:t>
      </w:r>
      <w:r>
        <w:rPr>
          <w:rFonts w:hint="eastAsia" w:ascii="仿宋_GB2312" w:hAnsi="仿宋" w:eastAsia="仿宋_GB2312"/>
          <w:sz w:val="32"/>
          <w:szCs w:val="32"/>
          <w:lang w:val="en-US" w:eastAsia="zh-CN"/>
        </w:rPr>
        <w:t>53</w:t>
      </w:r>
      <w:r>
        <w:rPr>
          <w:rFonts w:hint="eastAsia" w:ascii="仿宋_GB2312" w:hAnsi="仿宋" w:eastAsia="仿宋_GB2312"/>
          <w:sz w:val="32"/>
          <w:szCs w:val="32"/>
        </w:rPr>
        <w:t>万元，预算执行率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spacing w:line="600" w:lineRule="exact"/>
        <w:ind w:firstLine="646" w:firstLineChars="202"/>
        <w:rPr>
          <w:rFonts w:ascii="Times New Roman" w:hAnsi="Times New Roman" w:eastAsia="仿宋_GB2312"/>
          <w:color w:val="000000"/>
          <w:sz w:val="32"/>
          <w:szCs w:val="32"/>
        </w:rPr>
      </w:pPr>
      <w:r>
        <w:rPr>
          <w:rFonts w:ascii="Times New Roman" w:hAnsi="Times New Roman" w:eastAsia="仿宋_GB2312"/>
          <w:sz w:val="32"/>
          <w:szCs w:val="32"/>
        </w:rPr>
        <w:t>项目资金投入和使用情况</w:t>
      </w:r>
      <w:r>
        <w:rPr>
          <w:rFonts w:hint="eastAsia" w:ascii="Times New Roman" w:hAnsi="Times New Roman" w:eastAsia="仿宋_GB2312"/>
          <w:sz w:val="32"/>
          <w:szCs w:val="32"/>
        </w:rPr>
        <w:t>：</w:t>
      </w:r>
      <w:r>
        <w:rPr>
          <w:rFonts w:hint="eastAsia" w:ascii="仿宋_GB2312" w:eastAsia="仿宋_GB2312"/>
          <w:sz w:val="32"/>
          <w:szCs w:val="32"/>
        </w:rPr>
        <w:t>在实际使用中，按照项目序时进度及年初工作计划安排</w:t>
      </w:r>
      <w:r>
        <w:rPr>
          <w:rFonts w:hint="eastAsia" w:ascii="仿宋_GB2312" w:eastAsia="仿宋_GB2312"/>
          <w:sz w:val="32"/>
          <w:szCs w:val="32"/>
          <w:lang w:eastAsia="zh-CN"/>
        </w:rPr>
        <w:t>，</w:t>
      </w:r>
      <w:r>
        <w:rPr>
          <w:rFonts w:hint="eastAsia" w:ascii="仿宋_GB2312" w:eastAsia="仿宋_GB2312"/>
          <w:sz w:val="32"/>
          <w:szCs w:val="32"/>
        </w:rPr>
        <w:t>实际支出</w:t>
      </w:r>
      <w:r>
        <w:rPr>
          <w:rFonts w:hint="eastAsia" w:ascii="仿宋_GB2312" w:hAnsi="仿宋" w:eastAsia="仿宋_GB2312"/>
          <w:sz w:val="32"/>
          <w:szCs w:val="32"/>
          <w:lang w:val="en-US" w:eastAsia="zh-CN"/>
        </w:rPr>
        <w:t>53</w:t>
      </w:r>
      <w:r>
        <w:rPr>
          <w:rFonts w:hint="eastAsia" w:ascii="仿宋_GB2312" w:eastAsia="仿宋_GB2312"/>
          <w:sz w:val="32"/>
          <w:szCs w:val="32"/>
        </w:rPr>
        <w:t>万元。</w:t>
      </w:r>
      <w:r>
        <w:rPr>
          <w:rFonts w:hint="eastAsia" w:ascii="Times New Roman" w:hAnsi="Times New Roman" w:eastAsia="仿宋_GB2312"/>
          <w:sz w:val="32"/>
          <w:szCs w:val="32"/>
        </w:rPr>
        <w:t>项</w:t>
      </w:r>
      <w:r>
        <w:rPr>
          <w:rFonts w:hint="eastAsia" w:ascii="仿宋_GB2312" w:eastAsia="仿宋_GB2312"/>
          <w:sz w:val="32"/>
          <w:szCs w:val="32"/>
        </w:rPr>
        <w:t>目资金使用符合相关财务管理制度要求，专款专用，不存在截留、挤占、挪用、虚列支出等</w:t>
      </w:r>
      <w:r>
        <w:rPr>
          <w:rFonts w:hint="eastAsia" w:ascii="仿宋_GB2312" w:hAnsi="仿宋" w:eastAsia="仿宋_GB2312"/>
          <w:sz w:val="32"/>
          <w:szCs w:val="32"/>
        </w:rPr>
        <w:t>现象</w:t>
      </w:r>
      <w:r>
        <w:rPr>
          <w:rFonts w:ascii="Times New Roman" w:hAnsi="Times New Roman" w:eastAsia="仿宋_GB2312"/>
          <w:sz w:val="32"/>
          <w:szCs w:val="32"/>
        </w:rPr>
        <w:t>。</w:t>
      </w:r>
    </w:p>
    <w:p>
      <w:pPr>
        <w:widowControl/>
        <w:spacing w:line="56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1.项目年度总体目标</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按国普办、省普办统一安排，继续开展第一次全国自然灾害综合风险普查。在前期摸排全市灾害风险底数的基础上，</w:t>
      </w:r>
      <w:r>
        <w:rPr>
          <w:rFonts w:hint="eastAsia" w:ascii="Times New Roman" w:hAnsi="Times New Roman" w:eastAsia="仿宋_GB2312"/>
          <w:color w:val="000000"/>
          <w:sz w:val="32"/>
          <w:szCs w:val="32"/>
          <w:lang w:val="en-US" w:eastAsia="zh-CN"/>
        </w:rPr>
        <w:t>配合省普查办</w:t>
      </w:r>
      <w:r>
        <w:rPr>
          <w:rFonts w:hint="eastAsia" w:ascii="Times New Roman" w:hAnsi="Times New Roman" w:eastAsia="仿宋_GB2312"/>
          <w:color w:val="000000"/>
          <w:sz w:val="32"/>
          <w:szCs w:val="32"/>
        </w:rPr>
        <w:t>做好风险评估与区划工作，为市委市政府开展自然灾害防治和应急管理，降低自然灾害风险，保障经济可持续发展提供科学决策依据。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2.总体目标完成情况</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根据风险普查相关技术规范要求，开展 7 个区县普查数据的汇交工作，组织相关部门按清单汇交普查成果，对汇交数据成果进行统计分析、整合、质检并上报至省普查办，配合省普查办</w:t>
      </w:r>
      <w:r>
        <w:rPr>
          <w:rFonts w:hint="eastAsia" w:ascii="Times New Roman" w:hAnsi="Times New Roman" w:eastAsia="仿宋_GB2312"/>
          <w:color w:val="000000"/>
          <w:sz w:val="32"/>
          <w:szCs w:val="32"/>
          <w:lang w:eastAsia="zh-CN"/>
        </w:rPr>
        <w:t>顺利完成第一次全国自然灾害综合风险评估与区划工作。</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2" w:firstLineChars="200"/>
        <w:rPr>
          <w:rFonts w:hint="eastAsia" w:ascii="Times New Roman" w:hAnsi="Times New Roman" w:eastAsia="楷体_GB2312"/>
          <w:b/>
          <w:color w:val="000000"/>
          <w:sz w:val="32"/>
          <w:szCs w:val="32"/>
          <w:lang w:val="en-US" w:eastAsia="zh-CN"/>
        </w:rPr>
      </w:pPr>
      <w:r>
        <w:rPr>
          <w:rFonts w:hint="eastAsia" w:ascii="Times New Roman" w:hAnsi="Times New Roman" w:eastAsia="楷体_GB2312"/>
          <w:b/>
          <w:color w:val="000000"/>
          <w:sz w:val="32"/>
          <w:szCs w:val="32"/>
          <w:lang w:val="en-US" w:eastAsia="zh-CN"/>
        </w:rPr>
        <w:t>（一）总体结论</w:t>
      </w:r>
    </w:p>
    <w:p>
      <w:pPr>
        <w:pStyle w:val="8"/>
        <w:keepNext w:val="0"/>
        <w:keepLines w:val="0"/>
        <w:pageBreakBefore w:val="0"/>
        <w:widowControl w:val="0"/>
        <w:kinsoku/>
        <w:wordWrap/>
        <w:overflowPunct/>
        <w:topLinePunct w:val="0"/>
        <w:bidi w:val="0"/>
        <w:snapToGrid/>
        <w:spacing w:line="560" w:lineRule="exact"/>
        <w:ind w:left="0" w:right="0" w:firstLine="640" w:firstLineChars="200"/>
        <w:textAlignment w:val="auto"/>
        <w:rPr>
          <w:rFonts w:hint="eastAsia"/>
          <w:lang w:val="en-US" w:eastAsia="zh-CN"/>
        </w:rPr>
      </w:pPr>
      <w:r>
        <w:rPr>
          <w:rFonts w:hint="eastAsia" w:ascii="仿宋_GB2312" w:hAnsi="仿宋_GB2312" w:eastAsia="仿宋_GB2312" w:cs="仿宋_GB2312"/>
          <w:kern w:val="0"/>
          <w:sz w:val="32"/>
          <w:szCs w:val="32"/>
          <w:highlight w:val="none"/>
          <w:lang w:val="en-US" w:eastAsia="zh-CN"/>
        </w:rPr>
        <w:t>2023年以来，按照省普查办统一部署，市普查办将有关单位提供的</w:t>
      </w:r>
      <w:r>
        <w:rPr>
          <w:rFonts w:hint="eastAsia" w:ascii="仿宋_GB2312" w:hAnsi="仿宋_GB2312" w:eastAsia="仿宋_GB2312" w:cs="仿宋_GB2312"/>
          <w:kern w:val="0"/>
          <w:sz w:val="32"/>
          <w:szCs w:val="32"/>
          <w:highlight w:val="none"/>
        </w:rPr>
        <w:t>普查</w:t>
      </w:r>
      <w:r>
        <w:rPr>
          <w:rFonts w:hint="eastAsia" w:ascii="仿宋_GB2312" w:hAnsi="仿宋_GB2312" w:eastAsia="仿宋_GB2312" w:cs="仿宋_GB2312"/>
          <w:kern w:val="0"/>
          <w:sz w:val="32"/>
          <w:szCs w:val="32"/>
          <w:highlight w:val="none"/>
          <w:lang w:val="en-US" w:eastAsia="zh-CN"/>
        </w:rPr>
        <w:t>数据</w:t>
      </w:r>
      <w:r>
        <w:rPr>
          <w:rFonts w:hint="eastAsia" w:ascii="仿宋_GB2312" w:hAnsi="仿宋_GB2312" w:eastAsia="仿宋_GB2312" w:cs="仿宋_GB2312"/>
          <w:kern w:val="0"/>
          <w:sz w:val="32"/>
          <w:szCs w:val="32"/>
          <w:highlight w:val="none"/>
        </w:rPr>
        <w:t>按照质检、核查、综合性审核三个阶段进行质量管理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并开展内业、外业核查，对发现的问题及时反馈于相关成员单位核实整改，进一步提升了数据的真实性和准确性，普查数据顺利通过省级质检，为评估与区划工作提供数据保障。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 w:eastAsia="仿宋_GB2312" w:cs="仿宋"/>
          <w:color w:val="000000"/>
          <w:sz w:val="32"/>
          <w:szCs w:val="32"/>
          <w:lang w:val="en-US" w:eastAsia="zh-CN" w:bidi="ar-SA"/>
        </w:rPr>
        <w:t>市普查办在前期普查数据基础上，配合省普查办持续推进淮南市自然灾害综合风险评估与区划工作，先后召开工作推进会、普查成果专家评审会，顺利完成淮南市第一次全国自然灾害综合风险评估与区划成果技术报告和综合报告审核审定工作，并指导各县区普查办审核审定本级第一次全国自然灾害综合风险普查综合评估与区划成果技术报告，全部工作于9月份完成，审定结果报省普查办备案，圆满完成了淮南市</w:t>
      </w:r>
      <w:r>
        <w:rPr>
          <w:rFonts w:hint="eastAsia" w:ascii="Times New Roman" w:hAnsi="Times New Roman" w:eastAsia="仿宋_GB2312"/>
          <w:sz w:val="32"/>
          <w:szCs w:val="32"/>
          <w:lang w:val="en-US" w:eastAsia="zh-CN"/>
        </w:rPr>
        <w:t>第一次全国自然灾害综合风险普查全部工作。</w:t>
      </w:r>
    </w:p>
    <w:p>
      <w:pPr>
        <w:widowControl/>
        <w:spacing w:line="600" w:lineRule="exact"/>
        <w:ind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rPr>
        <w:t>评价</w:t>
      </w:r>
      <w:r>
        <w:rPr>
          <w:rFonts w:ascii="Times New Roman" w:hAnsi="Times New Roman" w:eastAsia="楷体_GB2312"/>
          <w:b/>
          <w:color w:val="000000"/>
          <w:sz w:val="32"/>
          <w:szCs w:val="32"/>
        </w:rPr>
        <w:t>结果</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w:t>
      </w:r>
      <w:r>
        <w:rPr>
          <w:rFonts w:hint="eastAsia" w:ascii="Times New Roman" w:hAnsi="Times New Roman" w:eastAsia="仿宋_GB2312"/>
          <w:sz w:val="32"/>
          <w:szCs w:val="32"/>
          <w:lang w:val="en-US" w:eastAsia="zh-CN"/>
        </w:rPr>
        <w:t>2023年度第一次全国自然灾害综合风险普查</w:t>
      </w:r>
      <w:r>
        <w:rPr>
          <w:rFonts w:ascii="Times New Roman" w:hAnsi="Times New Roman" w:eastAsia="仿宋_GB2312"/>
          <w:sz w:val="32"/>
          <w:szCs w:val="32"/>
        </w:rPr>
        <w:t>项目</w:t>
      </w:r>
      <w:r>
        <w:rPr>
          <w:rFonts w:ascii="Times New Roman" w:hAnsi="Times New Roman" w:eastAsia="仿宋_GB2312"/>
          <w:color w:val="000000"/>
          <w:sz w:val="32"/>
          <w:szCs w:val="32"/>
        </w:rPr>
        <w:t>综合得分为</w:t>
      </w:r>
      <w:r>
        <w:rPr>
          <w:rFonts w:hint="eastAsia" w:ascii="Times New Roman" w:hAnsi="Times New Roman" w:eastAsia="仿宋_GB2312"/>
          <w:color w:val="000000"/>
          <w:sz w:val="32"/>
          <w:szCs w:val="32"/>
          <w:lang w:val="en-US" w:eastAsia="zh-CN"/>
        </w:rPr>
        <w:t>100</w:t>
      </w:r>
      <w:r>
        <w:rPr>
          <w:rFonts w:ascii="Times New Roman" w:hAnsi="Times New Roman" w:eastAsia="仿宋_GB2312"/>
          <w:color w:val="000000"/>
          <w:sz w:val="32"/>
          <w:szCs w:val="32"/>
        </w:rPr>
        <w:t>分。</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三、指标分析</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lang w:val="en-US" w:eastAsia="zh-CN"/>
        </w:rPr>
        <w:t>2023年度第一次全国自然灾害综合风险普查项目支出绩效</w:t>
      </w:r>
      <w:r>
        <w:rPr>
          <w:rFonts w:hint="eastAsia" w:ascii="Times New Roman" w:hAnsi="Times New Roman" w:eastAsia="仿宋_GB2312"/>
          <w:color w:val="000000"/>
          <w:sz w:val="32"/>
          <w:szCs w:val="32"/>
        </w:rPr>
        <w:t>评价</w:t>
      </w:r>
      <w:r>
        <w:rPr>
          <w:rFonts w:ascii="Times New Roman" w:hAnsi="Times New Roman" w:eastAsia="仿宋_GB2312"/>
          <w:color w:val="000000"/>
          <w:sz w:val="32"/>
          <w:szCs w:val="32"/>
        </w:rPr>
        <w:t>指标体系共设置</w:t>
      </w:r>
      <w:r>
        <w:rPr>
          <w:rFonts w:hint="eastAsia" w:ascii="Times New Roman" w:hAnsi="Times New Roman" w:eastAsia="仿宋_GB2312"/>
          <w:sz w:val="32"/>
          <w:szCs w:val="32"/>
          <w:lang w:val="en-US" w:eastAsia="zh-CN"/>
        </w:rPr>
        <w:t>4</w:t>
      </w:r>
      <w:r>
        <w:rPr>
          <w:rFonts w:ascii="Times New Roman" w:hAnsi="Times New Roman" w:eastAsia="仿宋_GB2312"/>
          <w:color w:val="000000"/>
          <w:sz w:val="32"/>
          <w:szCs w:val="32"/>
        </w:rPr>
        <w:t>个一级指标，</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个二级指标，</w:t>
      </w:r>
      <w:r>
        <w:rPr>
          <w:rFonts w:hint="eastAsia" w:ascii="Times New Roman" w:hAnsi="Times New Roman" w:eastAsia="仿宋_GB2312"/>
          <w:color w:val="000000"/>
          <w:sz w:val="32"/>
          <w:szCs w:val="32"/>
          <w:lang w:val="en-US" w:eastAsia="zh-CN"/>
        </w:rPr>
        <w:t>10</w:t>
      </w:r>
      <w:r>
        <w:rPr>
          <w:rFonts w:ascii="Times New Roman" w:hAnsi="Times New Roman" w:eastAsia="仿宋_GB2312"/>
          <w:color w:val="000000"/>
          <w:sz w:val="32"/>
          <w:szCs w:val="32"/>
        </w:rPr>
        <w:t>个三级指标，各项指标评分情况分析如下：</w:t>
      </w:r>
    </w:p>
    <w:p>
      <w:pPr>
        <w:widowControl/>
        <w:spacing w:line="600" w:lineRule="exact"/>
        <w:ind w:right="-283"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w:t>
      </w:r>
      <w:r>
        <w:rPr>
          <w:rFonts w:hint="eastAsia" w:ascii="Times New Roman" w:hAnsi="Times New Roman" w:eastAsia="楷体_GB2312"/>
          <w:b/>
          <w:color w:val="000000"/>
          <w:sz w:val="32"/>
          <w:szCs w:val="32"/>
          <w:lang w:eastAsia="zh-CN"/>
        </w:rPr>
        <w:t>产出</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50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数量指标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生成图表等成果数量</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12.5</w:t>
      </w:r>
      <w:r>
        <w:rPr>
          <w:rFonts w:ascii="Times New Roman" w:hAnsi="Times New Roman" w:eastAsia="仿宋_GB2312"/>
          <w:sz w:val="32"/>
          <w:szCs w:val="32"/>
        </w:rPr>
        <w:t>分）</w:t>
      </w:r>
    </w:p>
    <w:p>
      <w:pPr>
        <w:spacing w:line="600" w:lineRule="exact"/>
        <w:ind w:firstLine="640" w:firstLineChars="200"/>
        <w:rPr>
          <w:rFonts w:hint="eastAsia" w:ascii="Times New Roman" w:eastAsia="仿宋_GB2312"/>
          <w:sz w:val="32"/>
          <w:szCs w:val="32"/>
          <w:lang w:eastAsia="zh-CN"/>
        </w:rPr>
      </w:pPr>
      <w:r>
        <w:rPr>
          <w:rFonts w:hint="eastAsia" w:ascii="Times New Roman" w:eastAsia="仿宋_GB2312"/>
          <w:sz w:val="32"/>
          <w:szCs w:val="32"/>
        </w:rPr>
        <w:t>本项目为</w:t>
      </w:r>
      <w:r>
        <w:rPr>
          <w:rFonts w:hint="eastAsia" w:ascii="Times New Roman" w:eastAsia="仿宋_GB2312"/>
          <w:sz w:val="32"/>
          <w:szCs w:val="32"/>
          <w:lang w:eastAsia="zh-CN"/>
        </w:rPr>
        <w:t>符合省普查办要求。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质量指标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评估与区划成果有效性</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w:t>
      </w:r>
    </w:p>
    <w:p>
      <w:pPr>
        <w:spacing w:line="600" w:lineRule="exact"/>
        <w:ind w:right="-283"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ascii="Times New Roman" w:hAnsi="Times New Roman" w:eastAsia="仿宋_GB2312"/>
          <w:sz w:val="32"/>
          <w:szCs w:val="32"/>
        </w:rPr>
        <w:t>项目</w:t>
      </w:r>
      <w:r>
        <w:rPr>
          <w:rFonts w:hint="eastAsia" w:ascii="Times New Roman" w:hAnsi="Times New Roman" w:eastAsia="仿宋_GB2312"/>
          <w:sz w:val="32"/>
          <w:szCs w:val="32"/>
          <w:lang w:eastAsia="zh-CN"/>
        </w:rPr>
        <w:t>通过专家组审核验收</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3.时效指标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w:t>
      </w:r>
    </w:p>
    <w:p>
      <w:pPr>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各项任务按进度开展偏差程度</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12.5</w:t>
      </w:r>
      <w:r>
        <w:rPr>
          <w:rFonts w:ascii="Times New Roman" w:hAnsi="Times New Roman" w:eastAsia="仿宋_GB2312"/>
          <w:sz w:val="32"/>
          <w:szCs w:val="32"/>
        </w:rPr>
        <w:t>分）</w:t>
      </w:r>
    </w:p>
    <w:p>
      <w:pPr>
        <w:numPr>
          <w:ilvl w:val="0"/>
          <w:numId w:val="0"/>
        </w:numPr>
        <w:spacing w:line="600" w:lineRule="exact"/>
        <w:ind w:right="-283"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w:t>
      </w:r>
      <w:r>
        <w:rPr>
          <w:rFonts w:ascii="Times New Roman" w:hAnsi="Times New Roman" w:eastAsia="仿宋_GB2312"/>
          <w:sz w:val="32"/>
          <w:szCs w:val="32"/>
        </w:rPr>
        <w:t>项目</w:t>
      </w:r>
      <w:r>
        <w:rPr>
          <w:rFonts w:hint="eastAsia" w:ascii="Times New Roman" w:hAnsi="Times New Roman" w:eastAsia="仿宋_GB2312"/>
          <w:sz w:val="32"/>
          <w:szCs w:val="32"/>
          <w:lang w:eastAsia="zh-CN"/>
        </w:rPr>
        <w:t>全部在规定时间内完成。</w:t>
      </w:r>
    </w:p>
    <w:p>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4.成本指标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w:t>
      </w:r>
    </w:p>
    <w:p>
      <w:pPr>
        <w:numPr>
          <w:ilvl w:val="0"/>
          <w:numId w:val="0"/>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 w:eastAsia="zh-CN"/>
        </w:rPr>
        <w:t>（</w:t>
      </w:r>
      <w:r>
        <w:rPr>
          <w:rFonts w:hint="default" w:ascii="Times New Roman" w:hAnsi="Times New Roman" w:eastAsia="仿宋_GB2312"/>
          <w:sz w:val="32"/>
          <w:szCs w:val="32"/>
          <w:lang w:val="en" w:eastAsia="zh-CN"/>
        </w:rPr>
        <w:t>1</w:t>
      </w:r>
      <w:r>
        <w:rPr>
          <w:rFonts w:hint="eastAsia" w:ascii="Times New Roman" w:hAnsi="Times New Roman" w:eastAsia="仿宋_GB2312"/>
          <w:sz w:val="32"/>
          <w:szCs w:val="32"/>
          <w:lang w:val="en" w:eastAsia="zh-CN"/>
        </w:rPr>
        <w:t>）</w:t>
      </w:r>
      <w:r>
        <w:rPr>
          <w:rFonts w:hint="eastAsia" w:ascii="Times New Roman" w:hAnsi="Times New Roman" w:eastAsia="仿宋_GB2312"/>
          <w:sz w:val="32"/>
          <w:szCs w:val="32"/>
          <w:lang w:eastAsia="zh-CN"/>
        </w:rPr>
        <w:t>成本控制有效性</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12</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12.5</w:t>
      </w:r>
      <w:r>
        <w:rPr>
          <w:rFonts w:ascii="Times New Roman" w:hAnsi="Times New Roman" w:eastAsia="仿宋_GB2312"/>
          <w:sz w:val="32"/>
          <w:szCs w:val="32"/>
        </w:rPr>
        <w:t>分）</w:t>
      </w:r>
    </w:p>
    <w:p>
      <w:pPr>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本项目影响程度较高。</w:t>
      </w:r>
    </w:p>
    <w:p>
      <w:pPr>
        <w:widowControl/>
        <w:spacing w:line="600" w:lineRule="exact"/>
        <w:ind w:right="-283"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二</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效益</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30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经济效益指标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spacing w:line="600" w:lineRule="exact"/>
        <w:ind w:firstLine="640" w:firstLineChars="200"/>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val="en" w:eastAsia="zh-CN"/>
        </w:rPr>
        <w:t>）普查成果为自然灾害防治、应急管理等工作提供依据，减轻灾害损失。</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numPr>
          <w:ilvl w:val="0"/>
          <w:numId w:val="0"/>
        </w:numPr>
        <w:spacing w:line="600" w:lineRule="exact"/>
        <w:ind w:firstLine="640" w:firstLineChars="200"/>
        <w:rPr>
          <w:rFonts w:hint="default" w:ascii="Times New Roman" w:hAnsi="Times New Roman" w:eastAsia="仿宋_GB2312"/>
          <w:sz w:val="32"/>
          <w:szCs w:val="32"/>
          <w:lang w:val="en" w:eastAsia="zh-CN"/>
        </w:rPr>
      </w:pPr>
      <w:r>
        <w:rPr>
          <w:rFonts w:hint="eastAsia" w:ascii="Times New Roman" w:hAnsi="Times New Roman" w:eastAsia="仿宋_GB2312"/>
          <w:sz w:val="32"/>
          <w:szCs w:val="32"/>
          <w:lang w:eastAsia="zh-CN"/>
        </w:rPr>
        <w:t>本项目影响程度较高。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2.社会效益指标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spacing w:line="600" w:lineRule="exact"/>
        <w:ind w:firstLine="640" w:firstLineChars="200"/>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w:t>
      </w:r>
      <w:r>
        <w:rPr>
          <w:rFonts w:hint="default" w:ascii="Times New Roman" w:hAnsi="Times New Roman" w:eastAsia="仿宋_GB2312"/>
          <w:sz w:val="32"/>
          <w:szCs w:val="32"/>
          <w:lang w:val="en" w:eastAsia="zh-CN"/>
        </w:rPr>
        <w:t>1</w:t>
      </w:r>
      <w:r>
        <w:rPr>
          <w:rFonts w:hint="eastAsia" w:ascii="Times New Roman" w:hAnsi="Times New Roman" w:eastAsia="仿宋_GB2312"/>
          <w:sz w:val="32"/>
          <w:szCs w:val="32"/>
          <w:lang w:val="en" w:eastAsia="zh-CN"/>
        </w:rPr>
        <w:t>）提升基层自然灾害防治能力体系建设。</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本项目影响程度较高。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3.生态效益指标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（1）为地质灾害防治、森林火灾预防等提供参考。</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本项目影响程度较高。</w:t>
      </w:r>
    </w:p>
    <w:p>
      <w:pPr>
        <w:numPr>
          <w:ilvl w:val="0"/>
          <w:numId w:val="0"/>
        </w:numPr>
        <w:spacing w:line="600" w:lineRule="exact"/>
        <w:ind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lang w:val="en-US" w:eastAsia="zh-CN"/>
        </w:rPr>
        <w:t>4.可持续影响指标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numPr>
          <w:ilvl w:val="0"/>
          <w:numId w:val="1"/>
        </w:num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为全市自然灾害综合风险防治提供参考，为预警、预报提供数据支撑，降低自然灾害造成的损失。</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 w:eastAsia="zh-CN"/>
        </w:rPr>
        <w:t>.5</w:t>
      </w:r>
      <w:r>
        <w:rPr>
          <w:rFonts w:ascii="Times New Roman" w:hAnsi="Times New Roman" w:eastAsia="仿宋_GB2312"/>
          <w:sz w:val="32"/>
          <w:szCs w:val="32"/>
        </w:rPr>
        <w:t>分，实得</w:t>
      </w:r>
      <w:r>
        <w:rPr>
          <w:rFonts w:hint="default" w:ascii="Times New Roman" w:hAnsi="Times New Roman" w:eastAsia="仿宋_GB2312"/>
          <w:sz w:val="32"/>
          <w:szCs w:val="32"/>
          <w:lang w:val="en" w:eastAsia="zh-CN"/>
        </w:rPr>
        <w:t>7.5</w:t>
      </w:r>
      <w:r>
        <w:rPr>
          <w:rFonts w:ascii="Times New Roman" w:hAnsi="Times New Roman" w:eastAsia="仿宋_GB2312"/>
          <w:sz w:val="32"/>
          <w:szCs w:val="32"/>
        </w:rPr>
        <w:t>分）</w:t>
      </w:r>
    </w:p>
    <w:p>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本项目影响程度较高。</w:t>
      </w:r>
    </w:p>
    <w:p>
      <w:pPr>
        <w:widowControl/>
        <w:spacing w:line="600" w:lineRule="exact"/>
        <w:ind w:right="-283" w:firstLine="642"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三</w:t>
      </w:r>
      <w:r>
        <w:rPr>
          <w:rFonts w:ascii="Times New Roman" w:hAnsi="Times New Roman" w:eastAsia="楷体_GB2312"/>
          <w:b/>
          <w:color w:val="000000"/>
          <w:sz w:val="32"/>
          <w:szCs w:val="32"/>
        </w:rPr>
        <w:t>）</w:t>
      </w:r>
      <w:r>
        <w:rPr>
          <w:rFonts w:hint="eastAsia" w:ascii="Times New Roman" w:hAnsi="Times New Roman" w:eastAsia="楷体_GB2312"/>
          <w:b/>
          <w:color w:val="000000"/>
          <w:sz w:val="32"/>
          <w:szCs w:val="32"/>
          <w:lang w:eastAsia="zh-CN"/>
        </w:rPr>
        <w:t>满意指标</w:t>
      </w:r>
      <w:r>
        <w:rPr>
          <w:rFonts w:ascii="Times New Roman" w:hAnsi="Times New Roman" w:eastAsia="楷体_GB2312"/>
          <w:b/>
          <w:color w:val="000000"/>
          <w:sz w:val="32"/>
          <w:szCs w:val="32"/>
        </w:rPr>
        <w:t>（满分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本项目不涉及群众满意度。</w:t>
      </w:r>
    </w:p>
    <w:p>
      <w:pPr>
        <w:widowControl/>
        <w:numPr>
          <w:ilvl w:val="0"/>
          <w:numId w:val="2"/>
        </w:numPr>
        <w:spacing w:line="600" w:lineRule="exact"/>
        <w:ind w:right="-283" w:firstLine="642" w:firstLineChars="200"/>
        <w:rPr>
          <w:rFonts w:ascii="Times New Roman" w:hAnsi="Times New Roman" w:eastAsia="楷体_GB2312"/>
          <w:b/>
          <w:color w:val="000000"/>
          <w:sz w:val="32"/>
          <w:szCs w:val="32"/>
        </w:rPr>
      </w:pPr>
      <w:r>
        <w:rPr>
          <w:rFonts w:hint="eastAsia" w:ascii="Times New Roman" w:hAnsi="Times New Roman" w:eastAsia="楷体_GB2312"/>
          <w:b/>
          <w:color w:val="000000"/>
          <w:sz w:val="32"/>
          <w:szCs w:val="32"/>
          <w:lang w:eastAsia="zh-CN"/>
        </w:rPr>
        <w:t>全年执行数</w:t>
      </w:r>
      <w:r>
        <w:rPr>
          <w:rFonts w:ascii="Times New Roman" w:hAnsi="Times New Roman" w:eastAsia="楷体_GB2312"/>
          <w:b/>
          <w:color w:val="000000"/>
          <w:sz w:val="32"/>
          <w:szCs w:val="32"/>
        </w:rPr>
        <w:t>（满分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本项目涉及经费53万元，已全部使用完毕。</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四、存在问题</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left="0" w:right="0" w:rightChars="0" w:firstLine="642"/>
        <w:jc w:val="both"/>
        <w:textAlignment w:val="auto"/>
        <w:rPr>
          <w:rFonts w:hint="eastAsia" w:ascii="仿宋_GB2312" w:hAnsi="仿宋_GB2312" w:eastAsia="仿宋_GB2312" w:cs="仿宋_GB2312"/>
          <w:kern w:val="2"/>
          <w:sz w:val="32"/>
          <w:szCs w:val="32"/>
          <w:u w:val="none"/>
          <w:shd w:val="clear" w:color="auto" w:fill="auto"/>
          <w:lang w:val="en-US" w:eastAsia="zh-CN" w:bidi="zh-CN"/>
        </w:rPr>
      </w:pPr>
      <w:r>
        <w:rPr>
          <w:rFonts w:hint="eastAsia" w:ascii="仿宋_GB2312" w:hAnsi="仿宋_GB2312" w:eastAsia="仿宋_GB2312" w:cs="仿宋_GB2312"/>
          <w:kern w:val="2"/>
          <w:sz w:val="32"/>
          <w:szCs w:val="32"/>
          <w:u w:val="none"/>
          <w:shd w:val="clear" w:color="auto" w:fill="auto"/>
          <w:lang w:val="en-US" w:eastAsia="zh-CN" w:bidi="zh-CN"/>
        </w:rPr>
        <w:t>（一）</w:t>
      </w:r>
      <w:r>
        <w:rPr>
          <w:rFonts w:hint="eastAsia" w:ascii="仿宋_GB2312" w:hAnsi="仿宋_GB2312" w:eastAsia="仿宋_GB2312" w:cs="仿宋_GB2312"/>
          <w:sz w:val="32"/>
          <w:szCs w:val="32"/>
          <w:lang w:val="en-US" w:eastAsia="zh-CN"/>
        </w:rPr>
        <w:t>第一次全国自然灾害综合风险</w:t>
      </w:r>
      <w:r>
        <w:rPr>
          <w:rFonts w:hint="eastAsia" w:ascii="仿宋_GB2312" w:hAnsi="仿宋_GB2312" w:eastAsia="仿宋_GB2312" w:cs="仿宋_GB2312"/>
          <w:sz w:val="32"/>
          <w:szCs w:val="32"/>
        </w:rPr>
        <w:t>普查时间紧，任务重，涉及部门较多，</w:t>
      </w:r>
      <w:r>
        <w:rPr>
          <w:rFonts w:hint="eastAsia" w:ascii="仿宋_GB2312" w:hAnsi="仿宋_GB2312" w:eastAsia="仿宋_GB2312" w:cs="仿宋_GB2312"/>
          <w:sz w:val="32"/>
          <w:szCs w:val="32"/>
          <w:lang w:val="en-US" w:eastAsia="zh-CN"/>
        </w:rPr>
        <w:t>历史自然灾害</w:t>
      </w:r>
      <w:r>
        <w:rPr>
          <w:rFonts w:hint="eastAsia" w:ascii="仿宋_GB2312" w:hAnsi="仿宋_GB2312" w:eastAsia="仿宋_GB2312" w:cs="仿宋_GB2312"/>
          <w:sz w:val="32"/>
          <w:szCs w:val="32"/>
        </w:rPr>
        <w:t>时间跨度大，相关数据收集比较麻烦，</w:t>
      </w:r>
      <w:r>
        <w:rPr>
          <w:rFonts w:hint="eastAsia" w:ascii="仿宋_GB2312" w:hAnsi="仿宋_GB2312" w:eastAsia="仿宋_GB2312" w:cs="仿宋_GB2312"/>
          <w:kern w:val="2"/>
          <w:sz w:val="32"/>
          <w:szCs w:val="32"/>
          <w:u w:val="none"/>
          <w:shd w:val="clear" w:color="auto" w:fill="auto"/>
          <w:lang w:val="en-US" w:eastAsia="zh-CN" w:bidi="zh-CN"/>
        </w:rPr>
        <w:t>普查整体进度较慢，行业部门进度不一，普查工作推进效果不理想。</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left="0" w:right="0" w:rightChars="0" w:firstLine="642"/>
        <w:jc w:val="both"/>
        <w:textAlignment w:val="auto"/>
        <w:rPr>
          <w:rFonts w:hint="eastAsia" w:ascii="仿宋_GB2312" w:hAnsi="仿宋_GB2312" w:eastAsia="仿宋_GB2312" w:cs="仿宋_GB2312"/>
          <w:kern w:val="2"/>
          <w:sz w:val="32"/>
          <w:szCs w:val="32"/>
          <w:u w:val="none"/>
          <w:shd w:val="clear" w:color="auto" w:fill="auto"/>
          <w:lang w:val="en-US" w:eastAsia="zh-CN" w:bidi="zh-CN"/>
        </w:rPr>
      </w:pPr>
      <w:r>
        <w:rPr>
          <w:rFonts w:hint="eastAsia" w:ascii="仿宋_GB2312" w:hAnsi="仿宋_GB2312" w:eastAsia="仿宋_GB2312" w:cs="仿宋_GB2312"/>
          <w:kern w:val="2"/>
          <w:sz w:val="32"/>
          <w:szCs w:val="32"/>
          <w:u w:val="none"/>
          <w:shd w:val="clear" w:color="auto" w:fill="auto"/>
          <w:lang w:val="en-US" w:eastAsia="zh-CN" w:bidi="zh-CN"/>
        </w:rPr>
        <w:t>（二）本次普查时间跨度大、内容多、涉及范围广、专业技术要求高，各级各有关部门人员力量和专业性不足，一定程度上制约了普查成果应用工作。</w:t>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意见和建议</w:t>
      </w:r>
    </w:p>
    <w:p>
      <w:pPr>
        <w:pageBreakBefore w:val="0"/>
        <w:kinsoku/>
        <w:wordWrap/>
        <w:overflowPunct/>
        <w:topLinePunct w:val="0"/>
        <w:autoSpaceDE/>
        <w:autoSpaceDN/>
        <w:bidi w:val="0"/>
        <w:adjustRightInd/>
        <w:snapToGrid w:val="0"/>
        <w:spacing w:line="560" w:lineRule="exact"/>
        <w:ind w:firstLine="640" w:firstLineChars="200"/>
        <w:contextualSpacing/>
        <w:textAlignment w:val="auto"/>
      </w:pP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涉灾</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资料收集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存档，</w:t>
      </w:r>
      <w:r>
        <w:rPr>
          <w:rFonts w:hint="eastAsia" w:ascii="仿宋_GB2312" w:hAnsi="仿宋_GB2312" w:eastAsia="仿宋_GB2312" w:cs="仿宋_GB2312"/>
          <w:sz w:val="32"/>
          <w:szCs w:val="32"/>
          <w:lang w:val="en-US" w:eastAsia="zh-CN"/>
        </w:rPr>
        <w:t>开展普查数据</w:t>
      </w:r>
      <w:r>
        <w:rPr>
          <w:rFonts w:hint="eastAsia" w:ascii="仿宋_GB2312" w:hAnsi="仿宋_GB2312" w:eastAsia="仿宋_GB2312" w:cs="仿宋_GB2312"/>
          <w:sz w:val="32"/>
          <w:szCs w:val="32"/>
        </w:rPr>
        <w:t>常态化</w:t>
      </w:r>
      <w:r>
        <w:rPr>
          <w:rFonts w:hint="eastAsia" w:ascii="仿宋_GB2312" w:hAnsi="仿宋_GB2312" w:eastAsia="仿宋_GB2312" w:cs="仿宋_GB2312"/>
          <w:sz w:val="32"/>
          <w:szCs w:val="32"/>
          <w:lang w:val="en-US" w:eastAsia="zh-CN"/>
        </w:rPr>
        <w:t>更新工作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市县有关部门要发挥普查成果作用，结合地区市级，积极探索普查成果应用，更好地指导全市自然灾害防范应对工作</w:t>
      </w:r>
      <w:r>
        <w:rPr>
          <w:rFonts w:hint="eastAsia" w:ascii="仿宋_GB2312" w:hAnsi="仿宋_GB2312" w:eastAsia="仿宋_GB2312" w:cs="仿宋_GB2312"/>
          <w:sz w:val="32"/>
          <w:szCs w:val="32"/>
        </w:rPr>
        <w:t>。</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83711"/>
    <w:multiLevelType w:val="singleLevel"/>
    <w:tmpl w:val="EE583711"/>
    <w:lvl w:ilvl="0" w:tentative="0">
      <w:start w:val="1"/>
      <w:numFmt w:val="decimal"/>
      <w:suff w:val="nothing"/>
      <w:lvlText w:val="（%1）"/>
      <w:lvlJc w:val="left"/>
    </w:lvl>
  </w:abstractNum>
  <w:abstractNum w:abstractNumId="1">
    <w:nsid w:val="F3CF9DB3"/>
    <w:multiLevelType w:val="singleLevel"/>
    <w:tmpl w:val="F3CF9DB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N2RlNDhjOTI4ZTNmOWZkMTYxY2E1ZmVlOGFkNmYifQ=="/>
  </w:docVars>
  <w:rsids>
    <w:rsidRoot w:val="70FB7F70"/>
    <w:rsid w:val="02A71FBB"/>
    <w:rsid w:val="035A7882"/>
    <w:rsid w:val="06105C26"/>
    <w:rsid w:val="06600CF6"/>
    <w:rsid w:val="072350A7"/>
    <w:rsid w:val="073B51BC"/>
    <w:rsid w:val="07E34486"/>
    <w:rsid w:val="07FE2305"/>
    <w:rsid w:val="092E45D9"/>
    <w:rsid w:val="09D72789"/>
    <w:rsid w:val="0A23717A"/>
    <w:rsid w:val="0A94101D"/>
    <w:rsid w:val="0B3A21B0"/>
    <w:rsid w:val="0C16566F"/>
    <w:rsid w:val="0C1A12B9"/>
    <w:rsid w:val="0DA824E7"/>
    <w:rsid w:val="0DE227AA"/>
    <w:rsid w:val="0E251E11"/>
    <w:rsid w:val="0E436A9E"/>
    <w:rsid w:val="0EC97237"/>
    <w:rsid w:val="1022358A"/>
    <w:rsid w:val="10FD5F12"/>
    <w:rsid w:val="11107B8D"/>
    <w:rsid w:val="11A07926"/>
    <w:rsid w:val="12A016B8"/>
    <w:rsid w:val="12C37FD3"/>
    <w:rsid w:val="13C6083A"/>
    <w:rsid w:val="189E3EAA"/>
    <w:rsid w:val="18BF0FED"/>
    <w:rsid w:val="1953526E"/>
    <w:rsid w:val="1ABB5B97"/>
    <w:rsid w:val="1B750BF5"/>
    <w:rsid w:val="1B7F0350"/>
    <w:rsid w:val="1BC805B1"/>
    <w:rsid w:val="1CA744C8"/>
    <w:rsid w:val="1CB10C53"/>
    <w:rsid w:val="1CC34126"/>
    <w:rsid w:val="1D9855E8"/>
    <w:rsid w:val="1D9A717E"/>
    <w:rsid w:val="1DD139C6"/>
    <w:rsid w:val="1E38408F"/>
    <w:rsid w:val="20340001"/>
    <w:rsid w:val="2038418F"/>
    <w:rsid w:val="21F6506B"/>
    <w:rsid w:val="2218596E"/>
    <w:rsid w:val="22612208"/>
    <w:rsid w:val="22A93B2E"/>
    <w:rsid w:val="22BC2C7D"/>
    <w:rsid w:val="22ED1B4B"/>
    <w:rsid w:val="23036C3E"/>
    <w:rsid w:val="2318632F"/>
    <w:rsid w:val="23367BC4"/>
    <w:rsid w:val="239B6BBB"/>
    <w:rsid w:val="24393CA5"/>
    <w:rsid w:val="244E2424"/>
    <w:rsid w:val="246C0F2C"/>
    <w:rsid w:val="25A57BE4"/>
    <w:rsid w:val="25F564AF"/>
    <w:rsid w:val="26121214"/>
    <w:rsid w:val="268E3A81"/>
    <w:rsid w:val="28114403"/>
    <w:rsid w:val="2BD80EB8"/>
    <w:rsid w:val="2C7206E9"/>
    <w:rsid w:val="2C764A40"/>
    <w:rsid w:val="2D4D0639"/>
    <w:rsid w:val="2D950472"/>
    <w:rsid w:val="2DD833D0"/>
    <w:rsid w:val="2E3048E0"/>
    <w:rsid w:val="30396A5C"/>
    <w:rsid w:val="30C736A4"/>
    <w:rsid w:val="30F212FF"/>
    <w:rsid w:val="31C30CE8"/>
    <w:rsid w:val="31FF7265"/>
    <w:rsid w:val="32A97463"/>
    <w:rsid w:val="32EF116B"/>
    <w:rsid w:val="336404C5"/>
    <w:rsid w:val="33833196"/>
    <w:rsid w:val="34BD638F"/>
    <w:rsid w:val="351A784F"/>
    <w:rsid w:val="357E4EF9"/>
    <w:rsid w:val="3625447D"/>
    <w:rsid w:val="362B5CFA"/>
    <w:rsid w:val="37B369FE"/>
    <w:rsid w:val="37DA2D77"/>
    <w:rsid w:val="37E855BB"/>
    <w:rsid w:val="38424014"/>
    <w:rsid w:val="38564E14"/>
    <w:rsid w:val="39907C1D"/>
    <w:rsid w:val="39914484"/>
    <w:rsid w:val="3A377ACC"/>
    <w:rsid w:val="3A416957"/>
    <w:rsid w:val="3B5E5C91"/>
    <w:rsid w:val="3DFD27EB"/>
    <w:rsid w:val="3E3C130F"/>
    <w:rsid w:val="3E564744"/>
    <w:rsid w:val="3EE6738E"/>
    <w:rsid w:val="3FA36645"/>
    <w:rsid w:val="3FAB32DA"/>
    <w:rsid w:val="3FB2794C"/>
    <w:rsid w:val="3FD474B8"/>
    <w:rsid w:val="40456B25"/>
    <w:rsid w:val="41BD4F94"/>
    <w:rsid w:val="425A592B"/>
    <w:rsid w:val="42EA36ED"/>
    <w:rsid w:val="42F3207F"/>
    <w:rsid w:val="43054092"/>
    <w:rsid w:val="437A6385"/>
    <w:rsid w:val="44F02336"/>
    <w:rsid w:val="4502455F"/>
    <w:rsid w:val="455A70DA"/>
    <w:rsid w:val="45923DCE"/>
    <w:rsid w:val="45FE440A"/>
    <w:rsid w:val="479B6120"/>
    <w:rsid w:val="47EB38B3"/>
    <w:rsid w:val="47F912C9"/>
    <w:rsid w:val="48FA7246"/>
    <w:rsid w:val="49F1239C"/>
    <w:rsid w:val="4A25549F"/>
    <w:rsid w:val="4AF32144"/>
    <w:rsid w:val="4B1C07B3"/>
    <w:rsid w:val="4B76264B"/>
    <w:rsid w:val="4B7F0BF1"/>
    <w:rsid w:val="4B962BB7"/>
    <w:rsid w:val="4BC97D16"/>
    <w:rsid w:val="4BFB293C"/>
    <w:rsid w:val="4D2D0CC9"/>
    <w:rsid w:val="4DDF7037"/>
    <w:rsid w:val="4DE110C5"/>
    <w:rsid w:val="4E6B27A9"/>
    <w:rsid w:val="4F65045C"/>
    <w:rsid w:val="4F6B4571"/>
    <w:rsid w:val="4F93768B"/>
    <w:rsid w:val="51AC1C9D"/>
    <w:rsid w:val="520A6B2F"/>
    <w:rsid w:val="52547A73"/>
    <w:rsid w:val="52CE795F"/>
    <w:rsid w:val="56CD22F7"/>
    <w:rsid w:val="586D1A1B"/>
    <w:rsid w:val="598E7944"/>
    <w:rsid w:val="59D617A2"/>
    <w:rsid w:val="59F05E8E"/>
    <w:rsid w:val="5A3172B5"/>
    <w:rsid w:val="5AD95625"/>
    <w:rsid w:val="5B394B02"/>
    <w:rsid w:val="5B5627CC"/>
    <w:rsid w:val="5B8368A5"/>
    <w:rsid w:val="5C7503E9"/>
    <w:rsid w:val="5D6E63D7"/>
    <w:rsid w:val="5D92680F"/>
    <w:rsid w:val="5DCC3AAA"/>
    <w:rsid w:val="5DEA11F1"/>
    <w:rsid w:val="5E5F72F2"/>
    <w:rsid w:val="5FCA587F"/>
    <w:rsid w:val="600A23E3"/>
    <w:rsid w:val="60297848"/>
    <w:rsid w:val="6059182E"/>
    <w:rsid w:val="61042FF0"/>
    <w:rsid w:val="63645990"/>
    <w:rsid w:val="64CA7032"/>
    <w:rsid w:val="659370F7"/>
    <w:rsid w:val="659E5A47"/>
    <w:rsid w:val="666D7191"/>
    <w:rsid w:val="66893B95"/>
    <w:rsid w:val="67F722ED"/>
    <w:rsid w:val="690756C8"/>
    <w:rsid w:val="69116EB6"/>
    <w:rsid w:val="69F517F4"/>
    <w:rsid w:val="6A330F54"/>
    <w:rsid w:val="6AF918AB"/>
    <w:rsid w:val="6C5835DE"/>
    <w:rsid w:val="6C746E1A"/>
    <w:rsid w:val="6D6C72FE"/>
    <w:rsid w:val="6E81670B"/>
    <w:rsid w:val="70FB7F70"/>
    <w:rsid w:val="71264AF2"/>
    <w:rsid w:val="7197646D"/>
    <w:rsid w:val="71AA723E"/>
    <w:rsid w:val="725A6BA3"/>
    <w:rsid w:val="72F154B7"/>
    <w:rsid w:val="7318208C"/>
    <w:rsid w:val="7383407C"/>
    <w:rsid w:val="73DA5331"/>
    <w:rsid w:val="740C3A20"/>
    <w:rsid w:val="74351E81"/>
    <w:rsid w:val="748C5327"/>
    <w:rsid w:val="74D57299"/>
    <w:rsid w:val="763F03ED"/>
    <w:rsid w:val="7740662C"/>
    <w:rsid w:val="77482D9C"/>
    <w:rsid w:val="777E5779"/>
    <w:rsid w:val="78625DBB"/>
    <w:rsid w:val="788713A7"/>
    <w:rsid w:val="78B4027A"/>
    <w:rsid w:val="78CB5795"/>
    <w:rsid w:val="78F3568B"/>
    <w:rsid w:val="796758B8"/>
    <w:rsid w:val="7A001EDA"/>
    <w:rsid w:val="7A1C542E"/>
    <w:rsid w:val="7A21505B"/>
    <w:rsid w:val="7CBB1CF0"/>
    <w:rsid w:val="7DBB7366"/>
    <w:rsid w:val="7DEA27B0"/>
    <w:rsid w:val="7E4D4E3A"/>
    <w:rsid w:val="7E8955AC"/>
    <w:rsid w:val="7EFC3AB7"/>
    <w:rsid w:val="AE3FE7A8"/>
    <w:rsid w:val="FBEF040C"/>
    <w:rsid w:val="FDBB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仿宋_GB231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table of authorities"/>
    <w:basedOn w:val="1"/>
    <w:next w:val="1"/>
    <w:unhideWhenUsed/>
    <w:qFormat/>
    <w:uiPriority w:val="99"/>
    <w:pPr>
      <w:ind w:left="420" w:leftChars="200"/>
    </w:pPr>
    <w:rPr>
      <w:rFonts w:asciiTheme="minorHAnsi" w:hAnsiTheme="minorHAnsi" w:eastAsiaTheme="minorEastAsia" w:cstheme="minorBidi"/>
    </w:rPr>
  </w:style>
  <w:style w:type="paragraph" w:customStyle="1" w:styleId="7">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2532</Words>
  <Characters>2676</Characters>
  <Lines>0</Lines>
  <Paragraphs>0</Paragraphs>
  <TotalTime>26</TotalTime>
  <ScaleCrop>false</ScaleCrop>
  <LinksUpToDate>false</LinksUpToDate>
  <CharactersWithSpaces>2678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2023-01-17T08:52:00Z</dcterms:created>
  <dc:creator>royo</dc:creator>
  <cp:lastModifiedBy>uos</cp:lastModifiedBy>
  <dcterms:modified xsi:type="dcterms:W3CDTF">2024-08-08T15:47:30Z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99E4A1F0827046EEABA018B2A95EF3BB</vt:lpwstr>
  </property>
</Properties>
</file>